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梨树县人民防空办公室</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right="0" w:firstLine="320" w:firstLineChars="10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(一)拟定人民防空事业发展战略与中长期发展规划,编制人民防空工作年度计划,并组织实施。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(二)组织实施人民防空法律、法规和方针、政策;起草人民防空地方性法规、规章草案和规范性文件,并监督实施;组织开展人民防空行政执法,依法审批相关事项。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(三)负责人民防空工作规划、建设、维护和技术管理,对城市地下空间开发利用兼顾人民防空功能进行监督和管理。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(四)开展人民防空组织指挥和重要经济目标防护工作,建设战时人口疏散基地;组织指导群众防空组织建设和防空防灾演练。</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(五)负责人民防空信息化、通信警报建设;组织发放防空防灾警报。</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(六)负责开发利用和管理已建人民防空工程。负责管理人民防空平战结合工作,对已建人民防空工程设施进行开发利用和管理。</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(七)组织开展人民防空宣传教育、人民防空理论和人民防空科学技术研究,推广应用科研成果,普及人民防空知识和技能。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(八)利用人民防空资源参与抢险救灾和应急救援。</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(九)管理和使用人民防空经费和人民防空国有资产,依法征缴社会负担的人民防空经费。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4" w:lineRule="atLeast"/>
        <w:ind w:left="0" w:right="0" w:firstLine="420"/>
        <w:jc w:val="both"/>
        <w:rPr>
          <w:rFonts w:hint="eastAsia" w:ascii="宋体" w:hAnsi="宋体" w:eastAsia="宋体" w:cs="宋体"/>
          <w:i w:val="0"/>
          <w:iCs w:val="0"/>
          <w:caps w:val="0"/>
          <w:color w:val="000000"/>
          <w:spacing w:val="0"/>
          <w:sz w:val="32"/>
          <w:szCs w:val="32"/>
        </w:rPr>
      </w:pPr>
      <w:r>
        <w:rPr>
          <w:rFonts w:hint="eastAsia" w:ascii="宋体" w:hAnsi="宋体" w:eastAsia="宋体" w:cs="宋体"/>
          <w:i w:val="0"/>
          <w:iCs w:val="0"/>
          <w:caps w:val="0"/>
          <w:color w:val="000000"/>
          <w:spacing w:val="0"/>
          <w:sz w:val="32"/>
          <w:szCs w:val="32"/>
          <w:shd w:val="clear" w:color="auto" w:fill="FFFFFF"/>
        </w:rPr>
        <w:t>(十)战时配合城市防卫、要地防空作战,组织开展城市防空袭的相关工作,消除空袭后果。</w:t>
      </w:r>
    </w:p>
    <w:p>
      <w:pPr>
        <w:rPr>
          <w:rFonts w:hint="eastAsia" w:ascii="宋体" w:hAnsi="宋体" w:eastAsia="宋体" w:cs="宋体"/>
          <w:sz w:val="32"/>
          <w:szCs w:val="32"/>
        </w:rPr>
      </w:pPr>
      <w:r>
        <w:rPr>
          <w:sz w:val="32"/>
          <w:szCs w:val="32"/>
        </w:rPr>
        <w:t xml:space="preserve">   </w:t>
      </w:r>
      <w:r>
        <w:rPr>
          <w:rFonts w:hint="eastAsia" w:ascii="宋体" w:hAnsi="宋体" w:eastAsia="宋体" w:cs="宋体"/>
          <w:sz w:val="32"/>
          <w:szCs w:val="32"/>
        </w:rPr>
        <w:t xml:space="preserve"> 二、机构设置    </w:t>
      </w:r>
    </w:p>
    <w:p>
      <w:pPr>
        <w:tabs>
          <w:tab w:val="left" w:pos="69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梨树县人民防空办公室</w:t>
      </w:r>
      <w:r>
        <w:rPr>
          <w:rFonts w:hint="eastAsia" w:ascii="宋体" w:hAnsi="宋体" w:eastAsia="宋体" w:cs="宋体"/>
          <w:sz w:val="32"/>
          <w:szCs w:val="32"/>
        </w:rPr>
        <w:t>内设</w:t>
      </w:r>
      <w:r>
        <w:rPr>
          <w:rFonts w:hint="eastAsia" w:ascii="宋体" w:hAnsi="宋体" w:eastAsia="宋体" w:cs="宋体"/>
          <w:sz w:val="32"/>
          <w:szCs w:val="32"/>
          <w:lang w:val="en-US" w:eastAsia="zh-CN"/>
        </w:rPr>
        <w:t>3</w:t>
      </w:r>
      <w:r>
        <w:rPr>
          <w:rFonts w:hint="eastAsia" w:ascii="宋体" w:hAnsi="宋体" w:eastAsia="宋体" w:cs="宋体"/>
          <w:sz w:val="32"/>
          <w:szCs w:val="32"/>
        </w:rPr>
        <w:t>个机构，分别为</w:t>
      </w:r>
      <w:r>
        <w:rPr>
          <w:rFonts w:hint="eastAsia" w:ascii="宋体" w:hAnsi="宋体" w:eastAsia="宋体" w:cs="宋体"/>
          <w:sz w:val="32"/>
          <w:szCs w:val="32"/>
          <w:lang w:val="en-US" w:eastAsia="zh-CN"/>
        </w:rPr>
        <w:t>办公室、工程建设科、指挥通信科</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梨树县人民防空办公室</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年收支总预算43.84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38.84</w:t>
      </w:r>
      <w:r>
        <w:rPr>
          <w:rFonts w:hint="eastAsia" w:ascii="宋体"/>
          <w:sz w:val="32"/>
          <w:szCs w:val="32"/>
        </w:rPr>
        <w:t xml:space="preserve"> 万元，主要原因是</w:t>
      </w:r>
      <w:r>
        <w:rPr>
          <w:rFonts w:hint="eastAsia" w:ascii="宋体"/>
          <w:sz w:val="32"/>
          <w:szCs w:val="32"/>
          <w:lang w:val="en-US" w:eastAsia="zh-CN"/>
        </w:rPr>
        <w:t>人员工资增长，增加人员社保等相关配套经费</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年收入预算43.84万元，其中：本年收入43.84 万元，占</w:t>
      </w:r>
      <w:r>
        <w:rPr>
          <w:rFonts w:hint="eastAsia" w:ascii="宋体"/>
          <w:sz w:val="32"/>
          <w:szCs w:val="32"/>
          <w:lang w:val="en-US" w:eastAsia="zh-CN"/>
        </w:rPr>
        <w:t>100</w:t>
      </w:r>
      <w:r>
        <w:rPr>
          <w:rFonts w:hint="eastAsia" w:ascii="宋体"/>
          <w:sz w:val="32"/>
          <w:szCs w:val="32"/>
        </w:rPr>
        <w:t>%。本年收入中，一般公共预算拨款收入43.84万元，占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年支出预算43.84万元，其中：基本支出43.84万元，占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%。基本支出中，人员经费43.84万元，占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年财政拨款收支总预算43.84万元，其中：一般公共预算拨款43.84万元。支出包括：社会保障和就业支出   6.53万元，卫生健康支出1.92万元</w:t>
      </w:r>
      <w:r>
        <w:rPr>
          <w:rFonts w:hint="eastAsia" w:ascii="宋体"/>
          <w:sz w:val="32"/>
          <w:szCs w:val="32"/>
          <w:lang w:eastAsia="zh-CN"/>
        </w:rPr>
        <w:t>，城乡社区支出</w:t>
      </w:r>
      <w:r>
        <w:rPr>
          <w:rFonts w:hint="eastAsia" w:ascii="宋体"/>
          <w:sz w:val="32"/>
          <w:szCs w:val="32"/>
          <w:lang w:val="en-US" w:eastAsia="zh-CN"/>
        </w:rPr>
        <w:t xml:space="preserve"> 32.6万元，住房保障支出 2.79万元。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43.84</w:t>
      </w:r>
      <w:r>
        <w:rPr>
          <w:rFonts w:hint="eastAsia" w:ascii="宋体"/>
          <w:sz w:val="32"/>
          <w:szCs w:val="32"/>
        </w:rPr>
        <w:t>万元，其中：基本支出43.84万元，占</w:t>
      </w:r>
      <w:r>
        <w:rPr>
          <w:rFonts w:hint="eastAsia" w:ascii="宋体"/>
          <w:sz w:val="32"/>
          <w:szCs w:val="32"/>
          <w:lang w:val="en-US" w:eastAsia="zh-CN"/>
        </w:rPr>
        <w:t>100</w:t>
      </w:r>
      <w:r>
        <w:rPr>
          <w:rFonts w:hint="eastAsia" w:ascii="宋体"/>
          <w:sz w:val="32"/>
          <w:szCs w:val="32"/>
        </w:rPr>
        <w:t>%；项目支出</w:t>
      </w:r>
      <w:r>
        <w:rPr>
          <w:rFonts w:hint="eastAsia" w:ascii="宋体"/>
          <w:sz w:val="32"/>
          <w:szCs w:val="32"/>
          <w:lang w:val="en-US" w:eastAsia="zh-CN"/>
        </w:rPr>
        <w:t>0</w:t>
      </w:r>
      <w:r>
        <w:rPr>
          <w:rFonts w:hint="eastAsia" w:ascii="宋体"/>
          <w:sz w:val="32"/>
          <w:szCs w:val="32"/>
        </w:rPr>
        <w:t>万元，占    %。基本支出中，人员经费43.84万元，占</w:t>
      </w:r>
      <w:r>
        <w:rPr>
          <w:rFonts w:hint="eastAsia" w:ascii="宋体"/>
          <w:sz w:val="32"/>
          <w:szCs w:val="32"/>
          <w:lang w:val="en-US" w:eastAsia="zh-CN"/>
        </w:rPr>
        <w:t>100</w:t>
      </w:r>
      <w:r>
        <w:rPr>
          <w:rFonts w:hint="eastAsia" w:ascii="宋体"/>
          <w:sz w:val="32"/>
          <w:szCs w:val="32"/>
        </w:rPr>
        <w:t xml:space="preserve"> %；公用经费</w:t>
      </w:r>
      <w:r>
        <w:rPr>
          <w:rFonts w:hint="eastAsia" w:ascii="宋体"/>
          <w:sz w:val="32"/>
          <w:szCs w:val="32"/>
          <w:lang w:val="en-US" w:eastAsia="zh-CN"/>
        </w:rPr>
        <w:t>0</w:t>
      </w:r>
      <w:r>
        <w:rPr>
          <w:rFonts w:hint="eastAsia" w:ascii="宋体"/>
          <w:sz w:val="32"/>
          <w:szCs w:val="32"/>
        </w:rPr>
        <w:t xml:space="preserve"> 万元，占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43.84</w:t>
      </w:r>
      <w:r>
        <w:rPr>
          <w:rFonts w:hint="eastAsia" w:ascii="宋体"/>
          <w:sz w:val="32"/>
          <w:szCs w:val="32"/>
        </w:rPr>
        <w:t>万元，其中：人员经费</w:t>
      </w:r>
      <w:r>
        <w:rPr>
          <w:rFonts w:hint="eastAsia" w:ascii="宋体"/>
          <w:sz w:val="32"/>
          <w:szCs w:val="32"/>
          <w:lang w:val="en-US" w:eastAsia="zh-CN"/>
        </w:rPr>
        <w:t>43.84</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0</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1</w:t>
      </w:r>
      <w:r>
        <w:rPr>
          <w:rFonts w:hint="eastAsia" w:ascii="宋体"/>
          <w:sz w:val="32"/>
          <w:szCs w:val="32"/>
        </w:rPr>
        <w:t>家行政单位，机关运行经费财政拨款预算</w:t>
      </w:r>
      <w:r>
        <w:rPr>
          <w:rFonts w:hint="eastAsia" w:ascii="宋体"/>
          <w:sz w:val="32"/>
          <w:szCs w:val="32"/>
          <w:lang w:val="en-US" w:eastAsia="zh-CN"/>
        </w:rPr>
        <w:t>5</w:t>
      </w:r>
      <w:r>
        <w:rPr>
          <w:rFonts w:hint="eastAsia" w:ascii="宋体"/>
          <w:sz w:val="32"/>
          <w:szCs w:val="32"/>
        </w:rPr>
        <w:t>万元，</w:t>
      </w:r>
      <w:r>
        <w:rPr>
          <w:rFonts w:hint="eastAsia" w:ascii="宋体"/>
          <w:sz w:val="32"/>
          <w:szCs w:val="32"/>
          <w:lang w:val="en-US" w:eastAsia="zh-CN"/>
        </w:rPr>
        <w:t>与</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持平</w:t>
      </w:r>
      <w:r>
        <w:rPr>
          <w:rFonts w:hint="eastAsia" w:ascii="宋体"/>
          <w:sz w:val="32"/>
          <w:szCs w:val="32"/>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 0万元，政府采购工作预算0万元，政府采购服务预算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辆，其中，领导干部用车0辆、一般公务用车0辆、一般执法执勤用车0辆、特种专业技术用车0辆、其他用车0辆。单位价值50万元以上通用设备0台（套），单位价值100万元以上专用设备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I5MzA2ZTk3MTAzOTdjNjgwNWI5NjVlM2UwNzA4OTUifQ=="/>
  </w:docVars>
  <w:rsids>
    <w:rsidRoot w:val="00000000"/>
    <w:rsid w:val="3B401D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3"/>
    <w:semiHidden/>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Lines="0" w:beforeAutospacing="1" w:after="100" w:afterLines="0" w:afterAutospacing="1"/>
      <w:jc w:val="left"/>
    </w:pPr>
    <w:rPr>
      <w:rFonts w:ascii="宋体" w:hAnsi="宋体" w:eastAsia="宋体" w:cs="宋体"/>
      <w:kern w:val="0"/>
      <w:sz w:val="24"/>
      <w:szCs w:val="24"/>
    </w:rPr>
  </w:style>
  <w:style w:type="paragraph" w:customStyle="1" w:styleId="9">
    <w:name w:val="List Paragraph"/>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uiPriority w:val="99"/>
    <w:rPr>
      <w:rFonts w:cs="Times New Roman"/>
      <w:sz w:val="18"/>
      <w:szCs w:val="18"/>
    </w:rPr>
  </w:style>
  <w:style w:type="character" w:customStyle="1" w:styleId="12">
    <w:name w:val="页脚 Char Char"/>
    <w:basedOn w:val="8"/>
    <w:link w:val="4"/>
    <w:uiPriority w:val="99"/>
    <w:rPr>
      <w:rFonts w:cs="Times New Roman"/>
      <w:sz w:val="18"/>
      <w:szCs w:val="18"/>
    </w:rPr>
  </w:style>
  <w:style w:type="character" w:customStyle="1" w:styleId="13">
    <w:name w:val="日期 Char Char"/>
    <w:basedOn w:val="8"/>
    <w:link w:val="3"/>
    <w:uiPriority w:val="99"/>
    <w:rPr>
      <w:rFonts w:cs="Times New Roman"/>
    </w:rPr>
  </w:style>
  <w:style w:type="character" w:customStyle="1" w:styleId="14">
    <w:name w:val="标题 5 Char Char"/>
    <w:basedOn w:val="8"/>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2977</Words>
  <Characters>3090</Characters>
  <Lines>25</Lines>
  <Paragraphs>7</Paragraphs>
  <TotalTime>0</TotalTime>
  <ScaleCrop>false</ScaleCrop>
  <LinksUpToDate>false</LinksUpToDate>
  <CharactersWithSpaces>3787</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2022-09-07T15:28:52Z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DAC57CCD590D487D99000DD9DA4FCDBE</vt:lpwstr>
  </property>
</Properties>
</file>